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D0BF39" w14:textId="7E284B89" w:rsidR="006F3B99" w:rsidRPr="006F3B99" w:rsidRDefault="006F3B99" w:rsidP="00F663CB">
      <w:pPr>
        <w:shd w:val="clear" w:color="auto" w:fill="D1D1D1" w:themeFill="background2" w:themeFillShade="E6"/>
        <w:jc w:val="center"/>
        <w:rPr>
          <w:b/>
          <w:bCs/>
        </w:rPr>
      </w:pPr>
      <w:r w:rsidRPr="006F3B99">
        <w:rPr>
          <w:b/>
          <w:bCs/>
        </w:rPr>
        <w:t>2024 Civil Society Context Analysis Report</w:t>
      </w:r>
    </w:p>
    <w:p w14:paraId="05CB5CBB" w14:textId="77777777" w:rsidR="00F663CB" w:rsidRDefault="00F663CB" w:rsidP="00F663CB">
      <w:pPr>
        <w:spacing w:after="0"/>
        <w:rPr>
          <w:b/>
          <w:bCs/>
          <w:i/>
          <w:iCs/>
          <w:sz w:val="22"/>
          <w:szCs w:val="22"/>
        </w:rPr>
      </w:pPr>
    </w:p>
    <w:p w14:paraId="4B449D23" w14:textId="6D6639FC" w:rsidR="006F3B99" w:rsidRPr="00F663CB" w:rsidRDefault="006F3B99" w:rsidP="00F663CB">
      <w:pPr>
        <w:spacing w:after="0"/>
        <w:rPr>
          <w:i/>
          <w:iCs/>
          <w:sz w:val="22"/>
          <w:szCs w:val="22"/>
        </w:rPr>
      </w:pPr>
      <w:r w:rsidRPr="00F663CB">
        <w:rPr>
          <w:b/>
          <w:bCs/>
          <w:i/>
          <w:iCs/>
          <w:sz w:val="22"/>
          <w:szCs w:val="22"/>
        </w:rPr>
        <w:t>Geographic Focus:</w:t>
      </w:r>
      <w:r w:rsidRPr="00F663CB">
        <w:rPr>
          <w:i/>
          <w:iCs/>
          <w:sz w:val="22"/>
          <w:szCs w:val="22"/>
        </w:rPr>
        <w:t xml:space="preserve"> Marib, Taiz, Aden, and Lahj Governorates</w:t>
      </w:r>
    </w:p>
    <w:p w14:paraId="224D20BB" w14:textId="77777777" w:rsidR="006F3B99" w:rsidRPr="00F663CB" w:rsidRDefault="006F3B99" w:rsidP="00F663CB">
      <w:pPr>
        <w:spacing w:after="0"/>
        <w:rPr>
          <w:i/>
          <w:iCs/>
          <w:sz w:val="22"/>
          <w:szCs w:val="22"/>
        </w:rPr>
      </w:pPr>
      <w:r w:rsidRPr="00F663CB">
        <w:rPr>
          <w:b/>
          <w:bCs/>
          <w:i/>
          <w:iCs/>
          <w:sz w:val="22"/>
          <w:szCs w:val="22"/>
        </w:rPr>
        <w:t>Strategic Focus:</w:t>
      </w:r>
      <w:r w:rsidRPr="00F663CB">
        <w:rPr>
          <w:i/>
          <w:iCs/>
          <w:sz w:val="22"/>
          <w:szCs w:val="22"/>
        </w:rPr>
        <w:t xml:space="preserve"> Institutional Compliance, Digital Advocacy Hubs, and Social Entrepreneurship</w:t>
      </w:r>
    </w:p>
    <w:p w14:paraId="03ED77AF" w14:textId="2E092162" w:rsidR="006F3B99" w:rsidRPr="00F663CB" w:rsidRDefault="006F3B99" w:rsidP="00F663CB">
      <w:pPr>
        <w:spacing w:after="0"/>
        <w:rPr>
          <w:i/>
          <w:iCs/>
          <w:sz w:val="22"/>
          <w:szCs w:val="22"/>
        </w:rPr>
      </w:pPr>
      <w:r w:rsidRPr="00F663CB">
        <w:rPr>
          <w:b/>
          <w:bCs/>
          <w:i/>
          <w:iCs/>
          <w:sz w:val="22"/>
          <w:szCs w:val="22"/>
        </w:rPr>
        <w:t>Issuing Authority:</w:t>
      </w:r>
      <w:r w:rsidRPr="00F663CB">
        <w:rPr>
          <w:i/>
          <w:iCs/>
          <w:sz w:val="22"/>
          <w:szCs w:val="22"/>
        </w:rPr>
        <w:t xml:space="preserve"> National Microfinance Foundation (NMF) – </w:t>
      </w:r>
      <w:proofErr w:type="spellStart"/>
      <w:r w:rsidR="00F663CB" w:rsidRPr="00F663CB">
        <w:rPr>
          <w:i/>
          <w:iCs/>
          <w:sz w:val="22"/>
          <w:szCs w:val="22"/>
        </w:rPr>
        <w:t>Programm</w:t>
      </w:r>
      <w:proofErr w:type="spellEnd"/>
      <w:r w:rsidRPr="00F663CB">
        <w:rPr>
          <w:i/>
          <w:iCs/>
          <w:sz w:val="22"/>
          <w:szCs w:val="22"/>
        </w:rPr>
        <w:t xml:space="preserve"> Unit</w:t>
      </w:r>
    </w:p>
    <w:p w14:paraId="57204863" w14:textId="77777777" w:rsidR="00F663CB" w:rsidRDefault="00F663CB" w:rsidP="006F3B99"/>
    <w:p w14:paraId="0558CFA6" w14:textId="77777777" w:rsidR="00F663CB" w:rsidRDefault="00F663CB" w:rsidP="006F3B99"/>
    <w:p w14:paraId="6FA86124" w14:textId="0C85D569" w:rsidR="006F3B99" w:rsidRPr="006F3B99" w:rsidRDefault="006F3B99" w:rsidP="006F3B99">
      <w:pPr>
        <w:rPr>
          <w:b/>
          <w:bCs/>
        </w:rPr>
      </w:pPr>
      <w:r w:rsidRPr="006F3B99">
        <w:rPr>
          <w:b/>
          <w:bCs/>
        </w:rPr>
        <w:t>1. Introduction and Methodology</w:t>
      </w:r>
    </w:p>
    <w:p w14:paraId="29A39492" w14:textId="77777777" w:rsidR="006F3B99" w:rsidRPr="006F3B99" w:rsidRDefault="006F3B99" w:rsidP="006F3B99">
      <w:r w:rsidRPr="006F3B99">
        <w:t>In early 2024, Yemen reached a critical crossroads. While frontline hostilities decreased compared to 2022 levels, the structural collapse of public services and a 25% depreciation of the Yemeni Rial (YR) in government-controlled areas created a "silent crisis" for civil society. This analysis is based on:</w:t>
      </w:r>
    </w:p>
    <w:p w14:paraId="03876D80" w14:textId="77777777" w:rsidR="006F3B99" w:rsidRPr="006F3B99" w:rsidRDefault="006F3B99" w:rsidP="006F3B99">
      <w:pPr>
        <w:numPr>
          <w:ilvl w:val="0"/>
          <w:numId w:val="1"/>
        </w:numPr>
      </w:pPr>
      <w:r w:rsidRPr="006F3B99">
        <w:rPr>
          <w:b/>
          <w:bCs/>
        </w:rPr>
        <w:t>A mapping of 85 local CSOs</w:t>
      </w:r>
      <w:r w:rsidRPr="006F3B99">
        <w:t xml:space="preserve"> across the four target governorates.</w:t>
      </w:r>
    </w:p>
    <w:p w14:paraId="7D806D69" w14:textId="77777777" w:rsidR="006F3B99" w:rsidRPr="006F3B99" w:rsidRDefault="006F3B99" w:rsidP="006F3B99">
      <w:pPr>
        <w:numPr>
          <w:ilvl w:val="0"/>
          <w:numId w:val="1"/>
        </w:numPr>
      </w:pPr>
      <w:r w:rsidRPr="006F3B99">
        <w:rPr>
          <w:b/>
          <w:bCs/>
        </w:rPr>
        <w:t>Key Informant Interviews (KIIs)</w:t>
      </w:r>
      <w:r w:rsidRPr="006F3B99">
        <w:t xml:space="preserve"> with 12 local council officials.</w:t>
      </w:r>
    </w:p>
    <w:p w14:paraId="42F251E6" w14:textId="77777777" w:rsidR="006F3B99" w:rsidRPr="006F3B99" w:rsidRDefault="006F3B99" w:rsidP="006F3B99">
      <w:pPr>
        <w:numPr>
          <w:ilvl w:val="0"/>
          <w:numId w:val="1"/>
        </w:numPr>
      </w:pPr>
      <w:r w:rsidRPr="006F3B99">
        <w:rPr>
          <w:b/>
          <w:bCs/>
        </w:rPr>
        <w:t>Review of 2024 UN OCHA data</w:t>
      </w:r>
      <w:r w:rsidRPr="006F3B99">
        <w:t xml:space="preserve">, showing that </w:t>
      </w:r>
      <w:r w:rsidRPr="006F3B99">
        <w:rPr>
          <w:b/>
          <w:bCs/>
        </w:rPr>
        <w:t>18.2 million people</w:t>
      </w:r>
      <w:r w:rsidRPr="006F3B99">
        <w:t xml:space="preserve"> (nearly 50% of the population) require humanitarian aid, with acute needs rising by 31% in Taiz and Marib.</w:t>
      </w:r>
    </w:p>
    <w:p w14:paraId="653CCF07" w14:textId="2F5266AC" w:rsidR="006F3B99" w:rsidRPr="006F3B99" w:rsidRDefault="006F3B99" w:rsidP="006F3B99"/>
    <w:p w14:paraId="68DF1DA7" w14:textId="77777777" w:rsidR="006F3B99" w:rsidRPr="006F3B99" w:rsidRDefault="006F3B99" w:rsidP="006F3B99">
      <w:pPr>
        <w:rPr>
          <w:b/>
          <w:bCs/>
        </w:rPr>
      </w:pPr>
      <w:r w:rsidRPr="006F3B99">
        <w:rPr>
          <w:b/>
          <w:bCs/>
        </w:rPr>
        <w:t>2. Detailed Problem Analysis: The "Triple Barrier"</w:t>
      </w:r>
    </w:p>
    <w:p w14:paraId="52816EE7" w14:textId="77777777" w:rsidR="006F3B99" w:rsidRPr="006F3B99" w:rsidRDefault="006F3B99" w:rsidP="006F3B99">
      <w:pPr>
        <w:rPr>
          <w:b/>
          <w:bCs/>
        </w:rPr>
      </w:pPr>
      <w:r w:rsidRPr="006F3B99">
        <w:rPr>
          <w:b/>
          <w:bCs/>
        </w:rPr>
        <w:t>2.1. The Institutional Barrier: The Compliance Gap</w:t>
      </w:r>
    </w:p>
    <w:p w14:paraId="4A886896" w14:textId="77777777" w:rsidR="006F3B99" w:rsidRPr="006F3B99" w:rsidRDefault="006F3B99" w:rsidP="006F3B99">
      <w:r w:rsidRPr="006F3B99">
        <w:t>The "localization" of aid remains a theoretical goal in Yemen due to an extreme compliance gap.</w:t>
      </w:r>
    </w:p>
    <w:p w14:paraId="6E212612" w14:textId="77777777" w:rsidR="006F3B99" w:rsidRPr="006F3B99" w:rsidRDefault="006F3B99" w:rsidP="006F3B99">
      <w:pPr>
        <w:numPr>
          <w:ilvl w:val="0"/>
          <w:numId w:val="2"/>
        </w:numPr>
      </w:pPr>
      <w:r w:rsidRPr="006F3B99">
        <w:rPr>
          <w:b/>
          <w:bCs/>
        </w:rPr>
        <w:t>D-U-N-S and PADOR Deficiency:</w:t>
      </w:r>
      <w:r w:rsidRPr="006F3B99">
        <w:t xml:space="preserve"> NMF’s assessment found that </w:t>
      </w:r>
      <w:r w:rsidRPr="006F3B99">
        <w:rPr>
          <w:b/>
          <w:bCs/>
        </w:rPr>
        <w:t>94% of local CSOs</w:t>
      </w:r>
      <w:r w:rsidRPr="006F3B99">
        <w:t xml:space="preserve"> do not possess a D-U-N-S number. Without this, CSOs are relegated to "implementing partner" roles for INGOs, losing 20-30% of project budgets to indirect administrative costs of the intermediary.</w:t>
      </w:r>
    </w:p>
    <w:p w14:paraId="08BE69BE" w14:textId="77777777" w:rsidR="006F3B99" w:rsidRPr="006F3B99" w:rsidRDefault="006F3B99" w:rsidP="006F3B99">
      <w:pPr>
        <w:numPr>
          <w:ilvl w:val="0"/>
          <w:numId w:val="2"/>
        </w:numPr>
      </w:pPr>
      <w:r w:rsidRPr="006F3B99">
        <w:rPr>
          <w:b/>
          <w:bCs/>
        </w:rPr>
        <w:t>Financial SOPs:</w:t>
      </w:r>
      <w:r w:rsidRPr="006F3B99">
        <w:t xml:space="preserve"> 78% of CSOs in Lahj and Taiz operate without standardized procurement or anti-fraud policies that meet EU/UN audit requirements.</w:t>
      </w:r>
    </w:p>
    <w:p w14:paraId="0BEB5267" w14:textId="77777777" w:rsidR="006F3B99" w:rsidRPr="006F3B99" w:rsidRDefault="006F3B99" w:rsidP="006F3B99">
      <w:pPr>
        <w:numPr>
          <w:ilvl w:val="0"/>
          <w:numId w:val="2"/>
        </w:numPr>
      </w:pPr>
      <w:r w:rsidRPr="006F3B99">
        <w:rPr>
          <w:b/>
          <w:bCs/>
        </w:rPr>
        <w:t>The Gender Gap:</w:t>
      </w:r>
      <w:r w:rsidRPr="006F3B99">
        <w:t xml:space="preserve"> Women-led CSOs (WCSOs) are the primary providers of PSS and GBV services, yet they receive less than </w:t>
      </w:r>
      <w:r w:rsidRPr="006F3B99">
        <w:rPr>
          <w:b/>
          <w:bCs/>
        </w:rPr>
        <w:t>18% of direct funding</w:t>
      </w:r>
      <w:r w:rsidRPr="006F3B99">
        <w:t>. WCSOs are disproportionately affected by the "Mahram" (male guardian) requirements, which restrict the movement of female staff in 60% of target districts.</w:t>
      </w:r>
    </w:p>
    <w:p w14:paraId="5DC4EB9E" w14:textId="77777777" w:rsidR="006F3B99" w:rsidRPr="006F3B99" w:rsidRDefault="006F3B99" w:rsidP="006F3B99">
      <w:pPr>
        <w:rPr>
          <w:b/>
          <w:bCs/>
        </w:rPr>
      </w:pPr>
      <w:r w:rsidRPr="006F3B99">
        <w:rPr>
          <w:b/>
          <w:bCs/>
        </w:rPr>
        <w:lastRenderedPageBreak/>
        <w:t>2.2. The Digital Barrier: Security and Advocacy Silence</w:t>
      </w:r>
    </w:p>
    <w:p w14:paraId="6690010F" w14:textId="77777777" w:rsidR="006F3B99" w:rsidRPr="006F3B99" w:rsidRDefault="006F3B99" w:rsidP="006F3B99">
      <w:r w:rsidRPr="006F3B99">
        <w:t>The 2024 Yemen Human Rights Report highlights severe restrictions on freedom of expression and "unchecked surveillance."</w:t>
      </w:r>
    </w:p>
    <w:p w14:paraId="3D859589" w14:textId="77777777" w:rsidR="006F3B99" w:rsidRPr="006F3B99" w:rsidRDefault="006F3B99" w:rsidP="006F3B99">
      <w:pPr>
        <w:numPr>
          <w:ilvl w:val="0"/>
          <w:numId w:val="3"/>
        </w:numPr>
      </w:pPr>
      <w:r w:rsidRPr="006F3B99">
        <w:rPr>
          <w:b/>
          <w:bCs/>
        </w:rPr>
        <w:t>Surveillance Reality:</w:t>
      </w:r>
      <w:r w:rsidRPr="006F3B99">
        <w:t xml:space="preserve"> 70% of CSOs use unencrypted personal messaging for sensitive human rights monitoring. In Marib, the seizure of media equipment and detention of activists for filming without "permits" has created a culture of self-censorship.</w:t>
      </w:r>
    </w:p>
    <w:p w14:paraId="48C670A0" w14:textId="77777777" w:rsidR="006F3B99" w:rsidRPr="006F3B99" w:rsidRDefault="006F3B99" w:rsidP="006F3B99">
      <w:pPr>
        <w:numPr>
          <w:ilvl w:val="0"/>
          <w:numId w:val="3"/>
        </w:numPr>
      </w:pPr>
      <w:r w:rsidRPr="006F3B99">
        <w:rPr>
          <w:b/>
          <w:bCs/>
        </w:rPr>
        <w:t>Data Vulnerability:</w:t>
      </w:r>
      <w:r w:rsidRPr="006F3B99">
        <w:t xml:space="preserve"> CSOs lack centralized, secure databases. 65% of surveyed CSOs keep beneficiary records in physical logs or unencrypted Excel sheets, making them vulnerable to confiscation at checkpoints.</w:t>
      </w:r>
    </w:p>
    <w:p w14:paraId="7FDB8B61" w14:textId="77777777" w:rsidR="006F3B99" w:rsidRPr="006F3B99" w:rsidRDefault="006F3B99" w:rsidP="006F3B99">
      <w:pPr>
        <w:numPr>
          <w:ilvl w:val="0"/>
          <w:numId w:val="3"/>
        </w:numPr>
      </w:pPr>
      <w:r w:rsidRPr="006F3B99">
        <w:rPr>
          <w:b/>
          <w:bCs/>
        </w:rPr>
        <w:t>Lack of Evidence-Based Advocacy:</w:t>
      </w:r>
      <w:r w:rsidRPr="006F3B99">
        <w:t xml:space="preserve"> Because CSOs lack digital monitoring tools, their "advocacy" is often anecdotal. Local authorities in Aden and Taiz frequently ignore CSO recommendations citing a "lack of verifiable data."</w:t>
      </w:r>
    </w:p>
    <w:p w14:paraId="247EFF9A" w14:textId="77777777" w:rsidR="006F3B99" w:rsidRPr="006F3B99" w:rsidRDefault="006F3B99" w:rsidP="006F3B99">
      <w:pPr>
        <w:rPr>
          <w:b/>
          <w:bCs/>
        </w:rPr>
      </w:pPr>
      <w:r w:rsidRPr="006F3B99">
        <w:rPr>
          <w:b/>
          <w:bCs/>
        </w:rPr>
        <w:t>2.3. The Economic Barrier: The Aid-Dependency Trap</w:t>
      </w:r>
    </w:p>
    <w:p w14:paraId="3720780F" w14:textId="77777777" w:rsidR="006F3B99" w:rsidRPr="006F3B99" w:rsidRDefault="006F3B99" w:rsidP="006F3B99">
      <w:r w:rsidRPr="006F3B99">
        <w:t>Yemen's GDP has shrunk by 50% since 2015.</w:t>
      </w:r>
    </w:p>
    <w:p w14:paraId="73AAAB5E" w14:textId="77777777" w:rsidR="006F3B99" w:rsidRPr="006F3B99" w:rsidRDefault="006F3B99" w:rsidP="006F3B99">
      <w:pPr>
        <w:numPr>
          <w:ilvl w:val="0"/>
          <w:numId w:val="4"/>
        </w:numPr>
      </w:pPr>
      <w:r w:rsidRPr="006F3B99">
        <w:rPr>
          <w:b/>
          <w:bCs/>
        </w:rPr>
        <w:t>Unemployment:</w:t>
      </w:r>
      <w:r w:rsidRPr="006F3B99">
        <w:t xml:space="preserve"> Reaches over </w:t>
      </w:r>
      <w:r w:rsidRPr="006F3B99">
        <w:rPr>
          <w:b/>
          <w:bCs/>
        </w:rPr>
        <w:t>80%</w:t>
      </w:r>
      <w:r w:rsidRPr="006F3B99">
        <w:t xml:space="preserve"> in conflict-affected zones.</w:t>
      </w:r>
    </w:p>
    <w:p w14:paraId="757D1FC5" w14:textId="77777777" w:rsidR="006F3B99" w:rsidRPr="006F3B99" w:rsidRDefault="006F3B99" w:rsidP="006F3B99">
      <w:pPr>
        <w:numPr>
          <w:ilvl w:val="0"/>
          <w:numId w:val="4"/>
        </w:numPr>
      </w:pPr>
      <w:r w:rsidRPr="006F3B99">
        <w:rPr>
          <w:b/>
          <w:bCs/>
        </w:rPr>
        <w:t>The "Returnee" Phenomenon:</w:t>
      </w:r>
      <w:r w:rsidRPr="006F3B99">
        <w:t xml:space="preserve"> Thousands of families are moving from cities back to rural areas (Lahj and Marib) as they can no longer afford urban rents.</w:t>
      </w:r>
    </w:p>
    <w:p w14:paraId="5C38B4B0" w14:textId="77777777" w:rsidR="006F3B99" w:rsidRPr="006F3B99" w:rsidRDefault="006F3B99" w:rsidP="006F3B99">
      <w:pPr>
        <w:numPr>
          <w:ilvl w:val="0"/>
          <w:numId w:val="4"/>
        </w:numPr>
      </w:pPr>
      <w:r w:rsidRPr="006F3B99">
        <w:rPr>
          <w:b/>
          <w:bCs/>
        </w:rPr>
        <w:t>MFI Portfolio Risk:</w:t>
      </w:r>
      <w:r w:rsidRPr="006F3B99">
        <w:t xml:space="preserve"> NMF’s own portfolio-at-risk reached </w:t>
      </w:r>
      <w:r w:rsidRPr="006F3B99">
        <w:rPr>
          <w:b/>
          <w:bCs/>
        </w:rPr>
        <w:t>40%</w:t>
      </w:r>
      <w:r w:rsidRPr="006F3B99">
        <w:t xml:space="preserve"> during peak conflict, though it has stabilized. The context shows that the traditional "grant-only" model is failing; there is an urgent need for </w:t>
      </w:r>
      <w:r w:rsidRPr="006F3B99">
        <w:rPr>
          <w:b/>
          <w:bCs/>
        </w:rPr>
        <w:t>social entrepreneurship</w:t>
      </w:r>
      <w:r w:rsidRPr="006F3B99">
        <w:t xml:space="preserve"> to create jobs.</w:t>
      </w:r>
    </w:p>
    <w:p w14:paraId="0678A1FA" w14:textId="0739A590" w:rsidR="006F3B99" w:rsidRDefault="006F3B99" w:rsidP="006F3B99"/>
    <w:p w14:paraId="60904DD5" w14:textId="77777777" w:rsidR="00F663CB" w:rsidRDefault="00F663CB" w:rsidP="006F3B99"/>
    <w:p w14:paraId="6FEC9749" w14:textId="77777777" w:rsidR="00F663CB" w:rsidRDefault="00F663CB" w:rsidP="006F3B99"/>
    <w:p w14:paraId="32BBAC5B" w14:textId="77777777" w:rsidR="00F663CB" w:rsidRDefault="00F663CB" w:rsidP="006F3B99"/>
    <w:p w14:paraId="0635BD89" w14:textId="77777777" w:rsidR="00F663CB" w:rsidRDefault="00F663CB" w:rsidP="006F3B99"/>
    <w:p w14:paraId="42A35C23" w14:textId="77777777" w:rsidR="00F663CB" w:rsidRDefault="00F663CB" w:rsidP="006F3B99"/>
    <w:p w14:paraId="2EFBA9B6" w14:textId="77777777" w:rsidR="00F663CB" w:rsidRDefault="00F663CB" w:rsidP="006F3B99"/>
    <w:p w14:paraId="2CC9157F" w14:textId="77777777" w:rsidR="00F663CB" w:rsidRPr="006F3B99" w:rsidRDefault="00F663CB" w:rsidP="006F3B99"/>
    <w:p w14:paraId="5CEAA5B9" w14:textId="77777777" w:rsidR="006F3B99" w:rsidRPr="006F3B99" w:rsidRDefault="006F3B99" w:rsidP="006F3B99">
      <w:pPr>
        <w:rPr>
          <w:b/>
          <w:bCs/>
        </w:rPr>
      </w:pPr>
      <w:r w:rsidRPr="006F3B99">
        <w:rPr>
          <w:b/>
          <w:bCs/>
        </w:rPr>
        <w:lastRenderedPageBreak/>
        <w:t>3. Regional Vulnerability Profiles (2024)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9"/>
        <w:gridCol w:w="2505"/>
        <w:gridCol w:w="2825"/>
        <w:gridCol w:w="2451"/>
      </w:tblGrid>
      <w:tr w:rsidR="006F3B99" w:rsidRPr="006F3B99" w14:paraId="46B92954" w14:textId="77777777" w:rsidTr="00D4543E">
        <w:tc>
          <w:tcPr>
            <w:tcW w:w="0" w:type="auto"/>
            <w:hideMark/>
          </w:tcPr>
          <w:p w14:paraId="30E48300" w14:textId="77777777" w:rsidR="006F3B99" w:rsidRPr="006F3B99" w:rsidRDefault="006F3B99" w:rsidP="006F3B99">
            <w:r w:rsidRPr="006F3B99">
              <w:rPr>
                <w:b/>
                <w:bCs/>
              </w:rPr>
              <w:t>Governorate</w:t>
            </w:r>
          </w:p>
        </w:tc>
        <w:tc>
          <w:tcPr>
            <w:tcW w:w="0" w:type="auto"/>
            <w:hideMark/>
          </w:tcPr>
          <w:p w14:paraId="498253D7" w14:textId="77777777" w:rsidR="006F3B99" w:rsidRPr="006F3B99" w:rsidRDefault="006F3B99" w:rsidP="006F3B99">
            <w:r w:rsidRPr="006F3B99">
              <w:rPr>
                <w:b/>
                <w:bCs/>
              </w:rPr>
              <w:t>IDP Concentration</w:t>
            </w:r>
          </w:p>
        </w:tc>
        <w:tc>
          <w:tcPr>
            <w:tcW w:w="0" w:type="auto"/>
            <w:hideMark/>
          </w:tcPr>
          <w:p w14:paraId="27D74BD4" w14:textId="77777777" w:rsidR="006F3B99" w:rsidRPr="006F3B99" w:rsidRDefault="006F3B99" w:rsidP="006F3B99">
            <w:r w:rsidRPr="006F3B99">
              <w:rPr>
                <w:b/>
                <w:bCs/>
              </w:rPr>
              <w:t>Specific Conflict/Access Risk</w:t>
            </w:r>
          </w:p>
        </w:tc>
        <w:tc>
          <w:tcPr>
            <w:tcW w:w="0" w:type="auto"/>
            <w:hideMark/>
          </w:tcPr>
          <w:p w14:paraId="0984CD00" w14:textId="77777777" w:rsidR="006F3B99" w:rsidRPr="006F3B99" w:rsidRDefault="006F3B99" w:rsidP="006F3B99">
            <w:r w:rsidRPr="006F3B99">
              <w:rPr>
                <w:b/>
                <w:bCs/>
              </w:rPr>
              <w:t>CSO Landscape</w:t>
            </w:r>
          </w:p>
        </w:tc>
      </w:tr>
      <w:tr w:rsidR="006F3B99" w:rsidRPr="006F3B99" w14:paraId="2798BFE2" w14:textId="77777777" w:rsidTr="00D4543E">
        <w:tc>
          <w:tcPr>
            <w:tcW w:w="0" w:type="auto"/>
            <w:hideMark/>
          </w:tcPr>
          <w:p w14:paraId="48735B6C" w14:textId="77777777" w:rsidR="006F3B99" w:rsidRPr="006F3B99" w:rsidRDefault="006F3B99" w:rsidP="006F3B99">
            <w:r w:rsidRPr="006F3B99">
              <w:rPr>
                <w:b/>
                <w:bCs/>
              </w:rPr>
              <w:t>Marib</w:t>
            </w:r>
          </w:p>
        </w:tc>
        <w:tc>
          <w:tcPr>
            <w:tcW w:w="0" w:type="auto"/>
            <w:hideMark/>
          </w:tcPr>
          <w:p w14:paraId="0C872B42" w14:textId="77777777" w:rsidR="006F3B99" w:rsidRPr="006F3B99" w:rsidRDefault="006F3B99" w:rsidP="006F3B99">
            <w:r w:rsidRPr="006F3B99">
              <w:t>Highest in Yemen; 74% intend to integrate locally.</w:t>
            </w:r>
          </w:p>
        </w:tc>
        <w:tc>
          <w:tcPr>
            <w:tcW w:w="0" w:type="auto"/>
            <w:hideMark/>
          </w:tcPr>
          <w:p w14:paraId="38934178" w14:textId="77777777" w:rsidR="006F3B99" w:rsidRPr="006F3B99" w:rsidRDefault="006F3B99" w:rsidP="006F3B99">
            <w:r w:rsidRPr="006F3B99">
              <w:rPr>
                <w:b/>
                <w:bCs/>
              </w:rPr>
              <w:t>High:</w:t>
            </w:r>
            <w:r w:rsidRPr="006F3B99">
              <w:t xml:space="preserve"> Frontline clashes and security permits for all activities.</w:t>
            </w:r>
          </w:p>
        </w:tc>
        <w:tc>
          <w:tcPr>
            <w:tcW w:w="0" w:type="auto"/>
            <w:hideMark/>
          </w:tcPr>
          <w:p w14:paraId="04435ECE" w14:textId="77777777" w:rsidR="006F3B99" w:rsidRPr="006F3B99" w:rsidRDefault="006F3B99" w:rsidP="006F3B99">
            <w:r w:rsidRPr="006F3B99">
              <w:t>"Service-oriented" but lacks governance capacity.</w:t>
            </w:r>
          </w:p>
        </w:tc>
      </w:tr>
      <w:tr w:rsidR="006F3B99" w:rsidRPr="006F3B99" w14:paraId="53D1BC9E" w14:textId="77777777" w:rsidTr="00D4543E">
        <w:tc>
          <w:tcPr>
            <w:tcW w:w="0" w:type="auto"/>
            <w:hideMark/>
          </w:tcPr>
          <w:p w14:paraId="2A05F9AD" w14:textId="77777777" w:rsidR="006F3B99" w:rsidRPr="006F3B99" w:rsidRDefault="006F3B99" w:rsidP="006F3B99">
            <w:r w:rsidRPr="006F3B99">
              <w:rPr>
                <w:b/>
                <w:bCs/>
              </w:rPr>
              <w:t>Taiz</w:t>
            </w:r>
          </w:p>
        </w:tc>
        <w:tc>
          <w:tcPr>
            <w:tcW w:w="0" w:type="auto"/>
            <w:hideMark/>
          </w:tcPr>
          <w:p w14:paraId="42481AA5" w14:textId="77777777" w:rsidR="006F3B99" w:rsidRPr="006F3B99" w:rsidRDefault="006F3B99" w:rsidP="006F3B99">
            <w:r w:rsidRPr="006F3B99">
              <w:t>20% of all countrywide civilian casualties occur here.</w:t>
            </w:r>
          </w:p>
        </w:tc>
        <w:tc>
          <w:tcPr>
            <w:tcW w:w="0" w:type="auto"/>
            <w:hideMark/>
          </w:tcPr>
          <w:p w14:paraId="6332F9A4" w14:textId="77777777" w:rsidR="006F3B99" w:rsidRPr="006F3B99" w:rsidRDefault="006F3B99" w:rsidP="006F3B99">
            <w:r w:rsidRPr="006F3B99">
              <w:rPr>
                <w:b/>
                <w:bCs/>
              </w:rPr>
              <w:t>Extreme:</w:t>
            </w:r>
            <w:r w:rsidRPr="006F3B99">
              <w:t xml:space="preserve"> Frontline fragmentation; high digital surveillance.</w:t>
            </w:r>
          </w:p>
        </w:tc>
        <w:tc>
          <w:tcPr>
            <w:tcW w:w="0" w:type="auto"/>
            <w:hideMark/>
          </w:tcPr>
          <w:p w14:paraId="359FF048" w14:textId="77777777" w:rsidR="006F3B99" w:rsidRPr="006F3B99" w:rsidRDefault="006F3B99" w:rsidP="006F3B99">
            <w:r w:rsidRPr="006F3B99">
              <w:t>Active but fragmented into disconnected districts.</w:t>
            </w:r>
          </w:p>
        </w:tc>
      </w:tr>
      <w:tr w:rsidR="006F3B99" w:rsidRPr="006F3B99" w14:paraId="27FCF145" w14:textId="77777777" w:rsidTr="00D4543E">
        <w:tc>
          <w:tcPr>
            <w:tcW w:w="0" w:type="auto"/>
            <w:hideMark/>
          </w:tcPr>
          <w:p w14:paraId="303DD7A9" w14:textId="77777777" w:rsidR="006F3B99" w:rsidRPr="006F3B99" w:rsidRDefault="006F3B99" w:rsidP="006F3B99">
            <w:r w:rsidRPr="006F3B99">
              <w:rPr>
                <w:b/>
                <w:bCs/>
              </w:rPr>
              <w:t>Aden</w:t>
            </w:r>
          </w:p>
        </w:tc>
        <w:tc>
          <w:tcPr>
            <w:tcW w:w="0" w:type="auto"/>
            <w:hideMark/>
          </w:tcPr>
          <w:p w14:paraId="4F873533" w14:textId="77777777" w:rsidR="006F3B99" w:rsidRPr="006F3B99" w:rsidRDefault="006F3B99" w:rsidP="006F3B99">
            <w:r w:rsidRPr="006F3B99">
              <w:t>Hub for IDP returnees and economic migrants.</w:t>
            </w:r>
          </w:p>
        </w:tc>
        <w:tc>
          <w:tcPr>
            <w:tcW w:w="0" w:type="auto"/>
            <w:hideMark/>
          </w:tcPr>
          <w:p w14:paraId="1110D852" w14:textId="77777777" w:rsidR="006F3B99" w:rsidRPr="006F3B99" w:rsidRDefault="006F3B99" w:rsidP="006F3B99">
            <w:r w:rsidRPr="006F3B99">
              <w:rPr>
                <w:b/>
                <w:bCs/>
              </w:rPr>
              <w:t>Moderate:</w:t>
            </w:r>
            <w:r w:rsidRPr="006F3B99">
              <w:t xml:space="preserve"> Economic protests and currency collapse risks.</w:t>
            </w:r>
          </w:p>
        </w:tc>
        <w:tc>
          <w:tcPr>
            <w:tcW w:w="0" w:type="auto"/>
            <w:hideMark/>
          </w:tcPr>
          <w:p w14:paraId="4E477FC1" w14:textId="77777777" w:rsidR="006F3B99" w:rsidRPr="006F3B99" w:rsidRDefault="006F3B99" w:rsidP="006F3B99">
            <w:r w:rsidRPr="006F3B99">
              <w:t>High competition for limited donor funds.</w:t>
            </w:r>
          </w:p>
        </w:tc>
      </w:tr>
      <w:tr w:rsidR="006F3B99" w:rsidRPr="006F3B99" w14:paraId="4BC1D183" w14:textId="77777777" w:rsidTr="00D4543E">
        <w:tc>
          <w:tcPr>
            <w:tcW w:w="0" w:type="auto"/>
            <w:hideMark/>
          </w:tcPr>
          <w:p w14:paraId="2DC0BBF5" w14:textId="77777777" w:rsidR="006F3B99" w:rsidRPr="006F3B99" w:rsidRDefault="006F3B99" w:rsidP="006F3B99">
            <w:r w:rsidRPr="006F3B99">
              <w:rPr>
                <w:b/>
                <w:bCs/>
              </w:rPr>
              <w:t>Lahj</w:t>
            </w:r>
          </w:p>
        </w:tc>
        <w:tc>
          <w:tcPr>
            <w:tcW w:w="0" w:type="auto"/>
            <w:hideMark/>
          </w:tcPr>
          <w:p w14:paraId="55F78251" w14:textId="77777777" w:rsidR="006F3B99" w:rsidRPr="006F3B99" w:rsidRDefault="006F3B99" w:rsidP="006F3B99">
            <w:r w:rsidRPr="006F3B99">
              <w:t>Strategic "corridor" governorate; high rural poverty.</w:t>
            </w:r>
          </w:p>
        </w:tc>
        <w:tc>
          <w:tcPr>
            <w:tcW w:w="0" w:type="auto"/>
            <w:hideMark/>
          </w:tcPr>
          <w:p w14:paraId="134F2EE0" w14:textId="77777777" w:rsidR="006F3B99" w:rsidRPr="006F3B99" w:rsidRDefault="006F3B99" w:rsidP="006F3B99">
            <w:r w:rsidRPr="006F3B99">
              <w:rPr>
                <w:b/>
                <w:bCs/>
              </w:rPr>
              <w:t>Low-Moderate:</w:t>
            </w:r>
            <w:r w:rsidRPr="006F3B99">
              <w:t xml:space="preserve"> Tribal dynamics and landmine contamination.</w:t>
            </w:r>
          </w:p>
        </w:tc>
        <w:tc>
          <w:tcPr>
            <w:tcW w:w="0" w:type="auto"/>
            <w:hideMark/>
          </w:tcPr>
          <w:p w14:paraId="5FC60BDC" w14:textId="77777777" w:rsidR="006F3B99" w:rsidRPr="006F3B99" w:rsidRDefault="006F3B99" w:rsidP="006F3B99">
            <w:r w:rsidRPr="006F3B99">
              <w:t>High exclusion from international compliance identifiers.</w:t>
            </w:r>
          </w:p>
        </w:tc>
      </w:tr>
    </w:tbl>
    <w:p w14:paraId="658F5937" w14:textId="77777777" w:rsidR="006F3B99" w:rsidRPr="006F3B99" w:rsidRDefault="00000000" w:rsidP="006F3B99">
      <w:r>
        <w:pict w14:anchorId="3BD3BB3E">
          <v:rect id="_x0000_i1025" style="width:0;height:1.5pt" o:hralign="center" o:hrstd="t" o:hr="t" fillcolor="#a0a0a0" stroked="f"/>
        </w:pict>
      </w:r>
    </w:p>
    <w:p w14:paraId="475E8FE3" w14:textId="77777777" w:rsidR="006F3B99" w:rsidRPr="006F3B99" w:rsidRDefault="006F3B99" w:rsidP="006F3B99">
      <w:pPr>
        <w:rPr>
          <w:b/>
          <w:bCs/>
        </w:rPr>
      </w:pPr>
      <w:r w:rsidRPr="006F3B99">
        <w:rPr>
          <w:b/>
          <w:bCs/>
        </w:rPr>
        <w:t>4. Strategic Synergies and Interrelations</w:t>
      </w:r>
    </w:p>
    <w:p w14:paraId="11C2C971" w14:textId="77777777" w:rsidR="006F3B99" w:rsidRPr="006F3B99" w:rsidRDefault="006F3B99" w:rsidP="006F3B99">
      <w:r w:rsidRPr="006F3B99">
        <w:t xml:space="preserve">The analysis confirms that these problems are not isolated. The </w:t>
      </w:r>
      <w:r w:rsidRPr="006F3B99">
        <w:rPr>
          <w:b/>
          <w:bCs/>
        </w:rPr>
        <w:t>lack of institutional compliance</w:t>
      </w:r>
      <w:r w:rsidRPr="006F3B99">
        <w:t xml:space="preserve"> (No D-U-N-S) leads to </w:t>
      </w:r>
      <w:r w:rsidRPr="006F3B99">
        <w:rPr>
          <w:b/>
          <w:bCs/>
        </w:rPr>
        <w:t>financial fragility</w:t>
      </w:r>
      <w:r w:rsidRPr="006F3B99">
        <w:t xml:space="preserve">, which forces CSOs to take "high-risk" shortcuts in </w:t>
      </w:r>
      <w:r w:rsidRPr="006F3B99">
        <w:rPr>
          <w:b/>
          <w:bCs/>
        </w:rPr>
        <w:t>digital security</w:t>
      </w:r>
      <w:r w:rsidRPr="006F3B99">
        <w:t xml:space="preserve">, which ultimately leads to </w:t>
      </w:r>
      <w:r w:rsidRPr="006F3B99">
        <w:rPr>
          <w:b/>
          <w:bCs/>
        </w:rPr>
        <w:t>political marginalization</w:t>
      </w:r>
      <w:r w:rsidRPr="006F3B99">
        <w:t>.</w:t>
      </w:r>
    </w:p>
    <w:p w14:paraId="78B69C95" w14:textId="77777777" w:rsidR="006F3B99" w:rsidRPr="006F3B99" w:rsidRDefault="006F3B99" w:rsidP="00F663CB">
      <w:pPr>
        <w:spacing w:after="0"/>
      </w:pPr>
      <w:r w:rsidRPr="006F3B99">
        <w:t>The EMPOWER-YEMEN action addresses this by:</w:t>
      </w:r>
    </w:p>
    <w:p w14:paraId="10A20A99" w14:textId="77777777" w:rsidR="006F3B99" w:rsidRPr="006F3B99" w:rsidRDefault="006F3B99" w:rsidP="00F663CB">
      <w:pPr>
        <w:numPr>
          <w:ilvl w:val="0"/>
          <w:numId w:val="5"/>
        </w:numPr>
        <w:spacing w:after="0"/>
      </w:pPr>
      <w:r w:rsidRPr="006F3B99">
        <w:rPr>
          <w:b/>
          <w:bCs/>
        </w:rPr>
        <w:t>Granting Identity:</w:t>
      </w:r>
      <w:r w:rsidRPr="006F3B99">
        <w:t xml:space="preserve"> Solving the D-U-N-S/Compliance issue first.</w:t>
      </w:r>
    </w:p>
    <w:p w14:paraId="337D5CD6" w14:textId="77777777" w:rsidR="006F3B99" w:rsidRPr="006F3B99" w:rsidRDefault="006F3B99" w:rsidP="00F663CB">
      <w:pPr>
        <w:numPr>
          <w:ilvl w:val="0"/>
          <w:numId w:val="5"/>
        </w:numPr>
        <w:spacing w:after="0"/>
      </w:pPr>
      <w:r w:rsidRPr="006F3B99">
        <w:rPr>
          <w:b/>
          <w:bCs/>
        </w:rPr>
        <w:t>Securing Voice:</w:t>
      </w:r>
      <w:r w:rsidRPr="006F3B99">
        <w:t xml:space="preserve"> Providing encrypted Advocacy Hubs to protect staff.</w:t>
      </w:r>
    </w:p>
    <w:p w14:paraId="3F7F910A" w14:textId="79EA3785" w:rsidR="006F3B99" w:rsidRPr="006F3B99" w:rsidRDefault="006F3B99" w:rsidP="00F663CB">
      <w:pPr>
        <w:numPr>
          <w:ilvl w:val="0"/>
          <w:numId w:val="5"/>
        </w:numPr>
        <w:spacing w:after="0"/>
      </w:pPr>
      <w:r w:rsidRPr="006F3B99">
        <w:rPr>
          <w:b/>
          <w:bCs/>
        </w:rPr>
        <w:t>Building Resilience:</w:t>
      </w:r>
      <w:r w:rsidRPr="006F3B99">
        <w:t xml:space="preserve"> Using the </w:t>
      </w:r>
      <w:r w:rsidRPr="006F3B99">
        <w:rPr>
          <w:b/>
          <w:bCs/>
        </w:rPr>
        <w:t>NMF Social Hub</w:t>
      </w:r>
      <w:r w:rsidRPr="006F3B99">
        <w:t xml:space="preserve"> to transition from aid to social enterprise (The CAP Model).</w:t>
      </w:r>
    </w:p>
    <w:p w14:paraId="1BEC08B9" w14:textId="77777777" w:rsidR="006F3B99" w:rsidRPr="006F3B99" w:rsidRDefault="006F3B99" w:rsidP="006F3B99">
      <w:pPr>
        <w:rPr>
          <w:b/>
          <w:bCs/>
        </w:rPr>
      </w:pPr>
      <w:r w:rsidRPr="006F3B99">
        <w:rPr>
          <w:b/>
          <w:bCs/>
        </w:rPr>
        <w:t>5. Evaluation Recommendations (from previous NMF Pilot)</w:t>
      </w:r>
    </w:p>
    <w:p w14:paraId="49175DC0" w14:textId="099896DE" w:rsidR="006F3B99" w:rsidRPr="006F3B99" w:rsidRDefault="006F3B99" w:rsidP="006F3B99">
      <w:r w:rsidRPr="006F3B99">
        <w:t>A 202</w:t>
      </w:r>
      <w:r w:rsidR="00E70F5F">
        <w:t>4</w:t>
      </w:r>
      <w:r w:rsidRPr="006F3B99">
        <w:t xml:space="preserve"> evaluation of NMF’s "</w:t>
      </w:r>
      <w:proofErr w:type="spellStart"/>
      <w:r w:rsidRPr="006F3B99">
        <w:t>Entilaqa</w:t>
      </w:r>
      <w:proofErr w:type="spellEnd"/>
      <w:r w:rsidRPr="006F3B99">
        <w:t>" pilot recommended:</w:t>
      </w:r>
    </w:p>
    <w:p w14:paraId="20745F9A" w14:textId="77777777" w:rsidR="006F3B99" w:rsidRPr="006F3B99" w:rsidRDefault="006F3B99" w:rsidP="006F3B99">
      <w:pPr>
        <w:numPr>
          <w:ilvl w:val="0"/>
          <w:numId w:val="6"/>
        </w:numPr>
      </w:pPr>
      <w:r w:rsidRPr="006F3B99">
        <w:rPr>
          <w:b/>
          <w:bCs/>
        </w:rPr>
        <w:t>Move beyond training:</w:t>
      </w:r>
      <w:r w:rsidRPr="006F3B99">
        <w:t xml:space="preserve"> CSOs don't just need workshops; they need the </w:t>
      </w:r>
      <w:r w:rsidRPr="006F3B99">
        <w:rPr>
          <w:b/>
          <w:bCs/>
        </w:rPr>
        <w:t>fee for D-U-N-S registration</w:t>
      </w:r>
      <w:r w:rsidRPr="006F3B99">
        <w:t xml:space="preserve"> and </w:t>
      </w:r>
      <w:r w:rsidRPr="006F3B99">
        <w:rPr>
          <w:b/>
          <w:bCs/>
        </w:rPr>
        <w:t>hardware (laptops/encrypted drives)</w:t>
      </w:r>
      <w:r w:rsidRPr="006F3B99">
        <w:t>.</w:t>
      </w:r>
    </w:p>
    <w:p w14:paraId="2B844A0C" w14:textId="77777777" w:rsidR="006F3B99" w:rsidRPr="006F3B99" w:rsidRDefault="006F3B99" w:rsidP="006F3B99">
      <w:pPr>
        <w:numPr>
          <w:ilvl w:val="0"/>
          <w:numId w:val="6"/>
        </w:numPr>
      </w:pPr>
      <w:r w:rsidRPr="006F3B99">
        <w:rPr>
          <w:b/>
          <w:bCs/>
        </w:rPr>
        <w:t>Standardize PSS:</w:t>
      </w:r>
      <w:r w:rsidRPr="006F3B99">
        <w:t xml:space="preserve"> Psychosocial support is currently "ad-hoc." CSOs need a standardized digital "Service Log" to track beneficiary progress.</w:t>
      </w:r>
    </w:p>
    <w:p w14:paraId="0D19838E" w14:textId="77777777" w:rsidR="006F3B99" w:rsidRPr="006F3B99" w:rsidRDefault="006F3B99" w:rsidP="006F3B99">
      <w:pPr>
        <w:numPr>
          <w:ilvl w:val="0"/>
          <w:numId w:val="6"/>
        </w:numPr>
      </w:pPr>
      <w:r w:rsidRPr="006F3B99">
        <w:rPr>
          <w:b/>
          <w:bCs/>
        </w:rPr>
        <w:t>Market Linkage:</w:t>
      </w:r>
      <w:r w:rsidRPr="006F3B99">
        <w:t xml:space="preserve"> "Grantee Marketplaces" are essential. Without involving the private sector, social enterprises will fail after 12 months.</w:t>
      </w:r>
    </w:p>
    <w:p w14:paraId="5785EA0A" w14:textId="77777777" w:rsidR="001D0A17" w:rsidRDefault="001D0A17"/>
    <w:sectPr w:rsidR="001D0A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17301"/>
    <w:multiLevelType w:val="multilevel"/>
    <w:tmpl w:val="7EA40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BE63E1"/>
    <w:multiLevelType w:val="multilevel"/>
    <w:tmpl w:val="07965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AF078B"/>
    <w:multiLevelType w:val="multilevel"/>
    <w:tmpl w:val="0C0A1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663B08"/>
    <w:multiLevelType w:val="multilevel"/>
    <w:tmpl w:val="E9D8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345BFE"/>
    <w:multiLevelType w:val="multilevel"/>
    <w:tmpl w:val="D69CB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71F267F"/>
    <w:multiLevelType w:val="multilevel"/>
    <w:tmpl w:val="30A6D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9341334">
    <w:abstractNumId w:val="5"/>
  </w:num>
  <w:num w:numId="2" w16cid:durableId="388111504">
    <w:abstractNumId w:val="0"/>
  </w:num>
  <w:num w:numId="3" w16cid:durableId="1520658207">
    <w:abstractNumId w:val="3"/>
  </w:num>
  <w:num w:numId="4" w16cid:durableId="900746655">
    <w:abstractNumId w:val="2"/>
  </w:num>
  <w:num w:numId="5" w16cid:durableId="1955939701">
    <w:abstractNumId w:val="4"/>
  </w:num>
  <w:num w:numId="6" w16cid:durableId="902715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A17"/>
    <w:rsid w:val="000F1C1B"/>
    <w:rsid w:val="001D0A17"/>
    <w:rsid w:val="002E2709"/>
    <w:rsid w:val="006F3B99"/>
    <w:rsid w:val="00BF3E38"/>
    <w:rsid w:val="00D4543E"/>
    <w:rsid w:val="00E70F5F"/>
    <w:rsid w:val="00F6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7313D"/>
  <w15:chartTrackingRefBased/>
  <w15:docId w15:val="{7063BE1C-0618-47F1-9EDB-1C71309EB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0A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0A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0A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0A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0A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0A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0A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0A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0A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0A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0A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0A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0A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0A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0A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0A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0A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0A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D0A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0A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0A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D0A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D0A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D0A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D0A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D0A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0A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0A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D0A1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45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767</Words>
  <Characters>4375</Characters>
  <Application>Microsoft Office Word</Application>
  <DocSecurity>0</DocSecurity>
  <Lines>36</Lines>
  <Paragraphs>10</Paragraphs>
  <ScaleCrop>false</ScaleCrop>
  <Company/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Odai Alhamli</dc:creator>
  <cp:keywords/>
  <dc:description/>
  <cp:lastModifiedBy>نجلاء الأحمر</cp:lastModifiedBy>
  <cp:revision>8</cp:revision>
  <dcterms:created xsi:type="dcterms:W3CDTF">2026-01-24T15:02:00Z</dcterms:created>
  <dcterms:modified xsi:type="dcterms:W3CDTF">2026-01-25T06:20:00Z</dcterms:modified>
</cp:coreProperties>
</file>